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7D" w:rsidRPr="00364F7D" w:rsidRDefault="00364F7D" w:rsidP="00364F7D">
      <w:pPr>
        <w:spacing w:before="240" w:after="0" w:line="240" w:lineRule="auto"/>
        <w:outlineLvl w:val="1"/>
        <w:rPr>
          <w:rFonts w:ascii="Open Sans Bold" w:eastAsia="Times New Roman" w:hAnsi="Open Sans Bold" w:cs="Times New Roman"/>
          <w:b/>
          <w:bCs/>
          <w:color w:val="BF0404"/>
          <w:sz w:val="28"/>
          <w:szCs w:val="28"/>
          <w:lang w:eastAsia="es-ES"/>
        </w:rPr>
      </w:pPr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szCs w:val="28"/>
          <w:lang w:eastAsia="es-ES"/>
        </w:rPr>
        <w:fldChar w:fldCharType="begin"/>
      </w:r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szCs w:val="28"/>
          <w:lang w:eastAsia="es-ES"/>
        </w:rPr>
        <w:instrText xml:space="preserve"> HYPERLINK "https://bon.navarra.es/eu/buletina/-/sumario/2022/68" \o "68. ALDIZKARIA - 2022ko apirilaren 5a" </w:instrText>
      </w:r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szCs w:val="28"/>
          <w:lang w:eastAsia="es-ES"/>
        </w:rPr>
        <w:fldChar w:fldCharType="separate"/>
      </w:r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u w:val="single"/>
          <w:lang w:eastAsia="es-ES"/>
        </w:rPr>
        <w:t xml:space="preserve">68. ALDIZKARIA - 2022ko </w:t>
      </w:r>
      <w:proofErr w:type="spellStart"/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u w:val="single"/>
          <w:lang w:eastAsia="es-ES"/>
        </w:rPr>
        <w:t>apirilaren</w:t>
      </w:r>
      <w:proofErr w:type="spellEnd"/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u w:val="single"/>
          <w:lang w:eastAsia="es-ES"/>
        </w:rPr>
        <w:t xml:space="preserve"> 5a</w:t>
      </w:r>
      <w:r w:rsidRPr="00364F7D">
        <w:rPr>
          <w:rFonts w:ascii="Open Sans Bold" w:eastAsia="Times New Roman" w:hAnsi="Open Sans Bold" w:cs="Times New Roman"/>
          <w:b/>
          <w:bCs/>
          <w:color w:val="BF0404"/>
          <w:sz w:val="28"/>
          <w:szCs w:val="28"/>
          <w:lang w:eastAsia="es-ES"/>
        </w:rPr>
        <w:fldChar w:fldCharType="end"/>
      </w:r>
    </w:p>
    <w:p w:rsidR="00364F7D" w:rsidRPr="00364F7D" w:rsidRDefault="00364F7D" w:rsidP="00364F7D">
      <w:pPr>
        <w:spacing w:before="120" w:after="120" w:line="288" w:lineRule="atLeast"/>
        <w:outlineLvl w:val="2"/>
        <w:rPr>
          <w:rFonts w:ascii="Open Sans Bold" w:eastAsia="Times New Roman" w:hAnsi="Open Sans Bold" w:cs="Times New Roman"/>
          <w:color w:val="E03B3B"/>
          <w:spacing w:val="12"/>
          <w:lang w:eastAsia="es-ES"/>
        </w:rPr>
      </w:pPr>
      <w:r w:rsidRPr="00364F7D">
        <w:rPr>
          <w:rFonts w:ascii="Open Sans Bold" w:eastAsia="Times New Roman" w:hAnsi="Open Sans Bold" w:cs="Times New Roman"/>
          <w:color w:val="E03B3B"/>
          <w:spacing w:val="12"/>
          <w:lang w:eastAsia="es-ES"/>
        </w:rPr>
        <w:t>2. NAFARROAKO TOKI ADMINISTRAZIOA</w:t>
      </w:r>
    </w:p>
    <w:p w:rsidR="00364F7D" w:rsidRPr="00364F7D" w:rsidRDefault="00364F7D" w:rsidP="00364F7D">
      <w:pPr>
        <w:spacing w:after="100" w:afterAutospacing="1" w:line="240" w:lineRule="auto"/>
        <w:outlineLvl w:val="3"/>
        <w:rPr>
          <w:rFonts w:ascii="Open Sans Bold" w:eastAsia="Times New Roman" w:hAnsi="Open Sans Bold" w:cs="Times New Roman"/>
          <w:spacing w:val="12"/>
          <w:sz w:val="19"/>
          <w:szCs w:val="19"/>
          <w:lang w:eastAsia="es-ES"/>
        </w:rPr>
      </w:pPr>
      <w:r w:rsidRPr="00364F7D">
        <w:rPr>
          <w:rFonts w:ascii="Open Sans Bold" w:eastAsia="Times New Roman" w:hAnsi="Open Sans Bold" w:cs="Times New Roman"/>
          <w:spacing w:val="12"/>
          <w:sz w:val="19"/>
          <w:szCs w:val="19"/>
          <w:lang w:eastAsia="es-ES"/>
        </w:rPr>
        <w:t>2.2. XEDAPEN ETA IRAGARKIAK, HERRIEN ARABERA ANTOLATUAK</w:t>
      </w:r>
    </w:p>
    <w:p w:rsidR="00364F7D" w:rsidRPr="00364F7D" w:rsidRDefault="00364F7D" w:rsidP="00364F7D">
      <w:pPr>
        <w:spacing w:after="100" w:afterAutospacing="1" w:line="240" w:lineRule="auto"/>
        <w:outlineLvl w:val="3"/>
        <w:rPr>
          <w:rFonts w:ascii="Arial" w:eastAsia="Times New Roman" w:hAnsi="Arial" w:cs="Arial"/>
          <w:spacing w:val="12"/>
          <w:sz w:val="19"/>
          <w:szCs w:val="19"/>
          <w:lang w:eastAsia="es-ES"/>
        </w:rPr>
      </w:pPr>
      <w:r w:rsidRPr="00364F7D">
        <w:rPr>
          <w:rFonts w:ascii="Arial" w:eastAsia="Times New Roman" w:hAnsi="Arial" w:cs="Arial"/>
          <w:spacing w:val="12"/>
          <w:sz w:val="19"/>
          <w:szCs w:val="19"/>
          <w:lang w:eastAsia="es-ES"/>
        </w:rPr>
        <w:t>LEKUNBERRI</w:t>
      </w:r>
    </w:p>
    <w:p w:rsidR="00364F7D" w:rsidRPr="00364F7D" w:rsidRDefault="00364F7D" w:rsidP="00364F7D">
      <w:pPr>
        <w:spacing w:before="360" w:after="360" w:line="288" w:lineRule="atLeast"/>
        <w:outlineLvl w:val="2"/>
        <w:rPr>
          <w:rFonts w:ascii="Open Sans Bold" w:eastAsia="Times New Roman" w:hAnsi="Open Sans Bold" w:cs="Times New Roman"/>
          <w:color w:val="BF0404"/>
          <w:spacing w:val="12"/>
          <w:lang w:eastAsia="es-ES"/>
        </w:rPr>
      </w:pP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Aldaketa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,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Trakzio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mekanikoko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ibilgailuen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gaineko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zerga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arautzen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 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duen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ordenantza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fiskalarena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, ECO eta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zero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isuriko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ibilgailuen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hobarietarako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.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Behin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betiko</w:t>
      </w:r>
      <w:proofErr w:type="spellEnd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 xml:space="preserve"> </w:t>
      </w:r>
      <w:proofErr w:type="spellStart"/>
      <w:r w:rsidRPr="00364F7D">
        <w:rPr>
          <w:rFonts w:ascii="Open Sans Bold" w:eastAsia="Times New Roman" w:hAnsi="Open Sans Bold" w:cs="Times New Roman"/>
          <w:color w:val="BF0404"/>
          <w:spacing w:val="12"/>
          <w:lang w:eastAsia="es-ES"/>
        </w:rPr>
        <w:t>onespena</w:t>
      </w:r>
      <w:proofErr w:type="spellEnd"/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Lekunberriko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Udaleko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osoko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bilkurak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hasiera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onetsi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Trakzio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mekanikoko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gaineko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arautzen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ordenantza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fiskalaren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aldaketa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ECO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isuriko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Hasierako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onespen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2021eko 87. Nafarroako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Aldizkari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Ofizialean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argitaratu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zen,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apirilaren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19an,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jendaurrean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egon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hogeita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hamar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egun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baliodunean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inork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erreklamaziorik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kexarik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oharrik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gabe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Hortaz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betiko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onetsirik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gelditu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ordenantza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arautzailea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Hura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betiko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onetsita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bidezko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testu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osoa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argitaratzea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Nafarroako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Aldizkari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Ofizialean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etorriz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Nafarroako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Toki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Administrazioari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buruzko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uztailaren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2ko 6/1990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Foru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Legearen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325.1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xedatutakoarekin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Lekunberrin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2022ko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martxoaren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21ean</w:t>
      </w:r>
      <w:proofErr w:type="gram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.–</w:t>
      </w:r>
      <w:proofErr w:type="gram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Alkatea, Gorka Azpiroz Razquin.</w:t>
      </w:r>
    </w:p>
    <w:p w:rsidR="00364F7D" w:rsidRPr="00364F7D" w:rsidRDefault="00364F7D" w:rsidP="00364F7D">
      <w:pPr>
        <w:spacing w:before="72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es-ES"/>
        </w:rPr>
      </w:pPr>
      <w:r w:rsidRPr="00364F7D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es-ES"/>
        </w:rPr>
        <w:t>I. ERANSKINA</w:t>
      </w:r>
    </w:p>
    <w:p w:rsidR="00364F7D" w:rsidRPr="00364F7D" w:rsidRDefault="00364F7D" w:rsidP="00364F7D">
      <w:pPr>
        <w:spacing w:after="168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</w:pP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Aldaketa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Trakzio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mekanikoko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gaineko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arautzen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duen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ordenantza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fiskalarena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, ECO eta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zero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isuriko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ES"/>
        </w:rPr>
        <w:t>hobarietarako</w:t>
      </w:r>
      <w:proofErr w:type="spellEnd"/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Izaera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oinarriak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Trakzio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mekanikoko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gaineko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zuzeneko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da, Nafarroako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Toki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Ogasunei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buruzko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martxoaren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10eko 2/1995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Foru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Legean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(LFHL)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derrigorrez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(1995/13311 EDL).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ordenantza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fiskal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bidez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arautuko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ordenantzaren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arauak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aipatu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foru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arauaren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159. </w:t>
      </w:r>
      <w:proofErr w:type="gram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eta</w:t>
      </w:r>
      <w:proofErr w:type="gram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166. </w:t>
      </w:r>
      <w:proofErr w:type="spellStart"/>
      <w:proofErr w:type="gram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arteko</w:t>
      </w:r>
      <w:proofErr w:type="spellEnd"/>
      <w:proofErr w:type="gram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barne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ezarritakoari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atxikitzen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zaizkio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1.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kuotari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dagokionez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hauek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aplikatuko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aipatu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foru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legearen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162.4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ezarritakoarekin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Ehuneko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80ko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“0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isuriko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ibilgailuetarako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”: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bateriadunak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(IEB),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hedatuko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gram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AHIE )</w:t>
      </w:r>
      <w:proofErr w:type="gram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40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kilometroko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gutxieneko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elektriko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hibrido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entxufagarria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(IEHE)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nahiz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erregai-pilako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Trafikoko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Zuzendaritza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Nagusiak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hala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sailkatzen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dituenak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b)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Ehuneko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40ko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“eco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ibilgailuetarako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”: 40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kilometrotik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beherako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autonomia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hibrido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entxufagarriak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hibrido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ez-entxufagarriak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(HEV), gas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naturalez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propultsatutako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gas natural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bidezko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(GNC eta GNL)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petrolio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-gas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likidotua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(PGL),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nahiz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Trafikoko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Zuzendaritza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Nagusiak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hala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sailkatzen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beste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batzuk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2.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Artikulu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ezarritako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erregutuak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interesdunek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horiek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ematea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aurretik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baldintzak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badituzte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Udalari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egiaztatzen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bazaio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horiek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emateko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eskatutako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baldintzak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direla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Horretarako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eskabidearekin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batera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agiri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hauek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Zirkulazio-baimenaren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ikuskapen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teknikoaren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txartelaren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kopia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Txartelean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hala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badagokio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erreforma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adieraziko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3.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ondorioak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dituzte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halakorik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zergalditan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zergaldian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zuzen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Hala ere,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ondorioak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izan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ahalko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dituzte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uneko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ekitaldian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kasu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hauetan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Matrikulatu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direlako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zirkulatzeko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baimena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dutelako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tributuan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ematen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zaien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kasuan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dagokion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autolikidazioa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edo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ordaintzen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unean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eskabidea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justifikazio-dokumentazioa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batera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utzi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gabe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Udal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administrazioak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dagokion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egiaztapena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egitea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–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Gainerako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kasuetan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eskaera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justifikazio-dokumentazioa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borondatez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ordaintzeko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epearen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barnean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4.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horiek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lortzeko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titularrek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udalerri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honetan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egon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erroldaturik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adieraziz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ezaugarriak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matrikula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onuraren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zergatia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frogatu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adierazitakoa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egia dela,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frogagiriak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aurkeztuta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5.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jasotzeko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Udalak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aldez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aurretik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onartu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beharko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ondorioak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eskaera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zergaldian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Nolanahi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ere,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matrikulazio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berriko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ibilgailuek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hilabeteko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epea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Trafiko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Burutzan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hartzen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dutenetik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urte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horretan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bertan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ondorioak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izateko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6.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Gainera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jasotzeko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baldintza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izanen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egunean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egotea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zergaren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ordainketan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halaxe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eskatuko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onartzeko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eta,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betetzen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ez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bada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galdu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eginen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7.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Hobariak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aplikatuko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dira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ibilgailua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matrikulatu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eta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hurrengo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hiru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urteetan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64F7D" w:rsidRPr="00364F7D" w:rsidRDefault="00364F7D" w:rsidP="00364F7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Iragarkiaren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kodea</w:t>
      </w:r>
      <w:proofErr w:type="spellEnd"/>
      <w:r w:rsidRPr="00364F7D">
        <w:rPr>
          <w:rFonts w:ascii="Times New Roman" w:eastAsia="Times New Roman" w:hAnsi="Times New Roman" w:cs="Times New Roman"/>
          <w:sz w:val="24"/>
          <w:szCs w:val="24"/>
          <w:lang w:eastAsia="es-ES"/>
        </w:rPr>
        <w:t>: L2204174</w:t>
      </w:r>
    </w:p>
    <w:sectPr w:rsidR="00364F7D" w:rsidRPr="00364F7D" w:rsidSect="00661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E75"/>
    <w:multiLevelType w:val="multilevel"/>
    <w:tmpl w:val="A2B6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83FFD"/>
    <w:multiLevelType w:val="multilevel"/>
    <w:tmpl w:val="604A7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5D611F"/>
    <w:multiLevelType w:val="multilevel"/>
    <w:tmpl w:val="40F4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C0AF4"/>
    <w:multiLevelType w:val="multilevel"/>
    <w:tmpl w:val="AE26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330FE8"/>
    <w:multiLevelType w:val="multilevel"/>
    <w:tmpl w:val="B33C9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F7D"/>
    <w:rsid w:val="00364F7D"/>
    <w:rsid w:val="0066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C09"/>
  </w:style>
  <w:style w:type="paragraph" w:styleId="Ttulo2">
    <w:name w:val="heading 2"/>
    <w:basedOn w:val="Normal"/>
    <w:link w:val="Ttulo2Car"/>
    <w:uiPriority w:val="9"/>
    <w:qFormat/>
    <w:rsid w:val="00364F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4F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364F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4F7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4F7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64F7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64F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6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c">
    <w:name w:val="foral-f-parrafo-c"/>
    <w:basedOn w:val="Normal"/>
    <w:rsid w:val="0036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parrafo-3lineas-t5-c">
    <w:name w:val="foral-f-parrafo-3lineas-t5-c"/>
    <w:basedOn w:val="Normal"/>
    <w:rsid w:val="0036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2-t2-c">
    <w:name w:val="foral-f-titulo2-t2-c"/>
    <w:basedOn w:val="Normal"/>
    <w:rsid w:val="0036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foral-f-titulo3-t6-c">
    <w:name w:val="foral-f-titulo3-t6-c"/>
    <w:basedOn w:val="Normal"/>
    <w:rsid w:val="0036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64F7D"/>
    <w:rPr>
      <w:b/>
      <w:bCs/>
    </w:rPr>
  </w:style>
  <w:style w:type="character" w:customStyle="1" w:styleId="oculto">
    <w:name w:val="oculto"/>
    <w:basedOn w:val="Fuentedeprrafopredeter"/>
    <w:rsid w:val="00364F7D"/>
  </w:style>
  <w:style w:type="paragraph" w:styleId="Textodeglobo">
    <w:name w:val="Balloon Text"/>
    <w:basedOn w:val="Normal"/>
    <w:link w:val="TextodegloboCar"/>
    <w:uiPriority w:val="99"/>
    <w:semiHidden/>
    <w:unhideWhenUsed/>
    <w:rsid w:val="0036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4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95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3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61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9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7025688">
                  <w:marLeft w:val="0"/>
                  <w:marRight w:val="0"/>
                  <w:marTop w:val="14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2714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27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6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64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0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402436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6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74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1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590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53559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5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3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14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07191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86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2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19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89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5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15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955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0424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96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4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68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730348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0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7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966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264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13721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5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2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5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12" w:color="A0A0A0"/>
                                                <w:left w:val="none" w:sz="0" w:space="0" w:color="auto"/>
                                                <w:bottom w:val="single" w:sz="4" w:space="12" w:color="A0A0A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93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8125987">
                                                  <w:marLeft w:val="0"/>
                                                  <w:marRight w:val="0"/>
                                                  <w:marTop w:val="4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3891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marijo</dc:creator>
  <cp:keywords/>
  <dc:description/>
  <cp:lastModifiedBy>marijo</cp:lastModifiedBy>
  <cp:revision>1</cp:revision>
  <dcterms:created xsi:type="dcterms:W3CDTF">2022-04-07T12:00:00Z</dcterms:created>
  <dcterms:modified xsi:type="dcterms:W3CDTF">2022-04-07T12:01:00Z</dcterms:modified>
</cp:coreProperties>
</file>